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7488"/>
        <w:gridCol w:w="2160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7488" w:type="dxa"/>
            <w:shd w:val="clear" w:color="auto" w:fill="000000"/>
          </w:tcPr>
          <w:p w:rsidR="007719D7" w:rsidRDefault="007719D7">
            <w:pPr>
              <w:pStyle w:val="Title"/>
              <w:jc w:val="left"/>
              <w:rPr>
                <w:rFonts w:ascii="RotisSemiSans ExtraBold" w:hAnsi="RotisSemiSans ExtraBold"/>
                <w:b w:val="0"/>
                <w:bCs w:val="0"/>
                <w:sz w:val="28"/>
              </w:rPr>
            </w:pPr>
            <w:bookmarkStart w:id="0" w:name="_GoBack"/>
            <w:bookmarkEnd w:id="0"/>
            <w:r>
              <w:rPr>
                <w:rFonts w:ascii="RotisSemiSans ExtraBold" w:hAnsi="RotisSemiSans ExtraBold"/>
                <w:b w:val="0"/>
                <w:bCs w:val="0"/>
                <w:sz w:val="28"/>
              </w:rPr>
              <w:t xml:space="preserve">The Internship Program </w:t>
            </w:r>
          </w:p>
          <w:p w:rsidR="007719D7" w:rsidRDefault="007719D7">
            <w:pPr>
              <w:pStyle w:val="Title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RotisSemiSans ExtraBold" w:hAnsi="RotisSemiSans ExtraBold"/>
                <w:b w:val="0"/>
                <w:bCs w:val="0"/>
              </w:rPr>
              <w:t xml:space="preserve">Final Evaluation For Supervisors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RotisSemiSans ExtraBold" w:hAnsi="RotisSemiSans ExtraBold"/>
                    <w:b w:val="0"/>
                    <w:bCs w:val="0"/>
                  </w:rPr>
                  <w:t>Towson</w:t>
                </w:r>
              </w:smartTag>
              <w:r>
                <w:rPr>
                  <w:rFonts w:ascii="RotisSemiSans ExtraBold" w:hAnsi="RotisSemiSans ExtraBold"/>
                  <w:b w:val="0"/>
                  <w:bCs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RotisSemiSans ExtraBold" w:hAnsi="RotisSemiSans ExtraBold"/>
                    <w:b w:val="0"/>
                    <w:bCs w:val="0"/>
                  </w:rPr>
                  <w:t>University</w:t>
                </w:r>
              </w:smartTag>
            </w:smartTag>
            <w:r>
              <w:rPr>
                <w:rFonts w:ascii="RotisSemiSans ExtraBold" w:hAnsi="RotisSemiSans ExtraBold"/>
                <w:b w:val="0"/>
                <w:bCs w:val="0"/>
              </w:rPr>
              <w:t xml:space="preserve"> Interns</w:t>
            </w:r>
          </w:p>
          <w:p w:rsidR="007719D7" w:rsidRDefault="007719D7">
            <w:pPr>
              <w:pStyle w:val="Title"/>
              <w:jc w:val="left"/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000000"/>
          </w:tcPr>
          <w:p w:rsidR="007719D7" w:rsidRDefault="007719D7">
            <w:pPr>
              <w:pStyle w:val="Titl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 w:rsidR="00ED0F3B">
              <w:rPr>
                <w:rFonts w:ascii="Arial" w:hAnsi="Arial"/>
                <w:noProof/>
              </w:rPr>
              <w:drawing>
                <wp:inline distT="0" distB="0" distL="0" distR="0">
                  <wp:extent cx="1190625" cy="857250"/>
                  <wp:effectExtent l="0" t="0" r="9525" b="0"/>
                  <wp:docPr id="1" name="Picture 1" descr="TU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9D7" w:rsidRDefault="007719D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Your evaluation of your student intern provides important feedback necessary for student development and faculty assessment.  Please rate your intern’s performance, review the evaluation w</w:t>
      </w:r>
      <w:r w:rsidR="00C902C4">
        <w:rPr>
          <w:rFonts w:ascii="Times New Roman" w:hAnsi="Times New Roman"/>
          <w:sz w:val="20"/>
        </w:rPr>
        <w:t>ith your intern, and then give</w:t>
      </w:r>
      <w:r>
        <w:rPr>
          <w:rFonts w:ascii="Times New Roman" w:hAnsi="Times New Roman"/>
          <w:sz w:val="20"/>
        </w:rPr>
        <w:t xml:space="preserve"> the form </w:t>
      </w:r>
      <w:r w:rsidR="00C902C4">
        <w:rPr>
          <w:rFonts w:ascii="Times New Roman" w:hAnsi="Times New Roman"/>
          <w:sz w:val="20"/>
        </w:rPr>
        <w:t>to your faculty coordinator</w:t>
      </w:r>
      <w:r>
        <w:rPr>
          <w:rFonts w:ascii="Times New Roman" w:hAnsi="Times New Roman"/>
          <w:sz w:val="20"/>
        </w:rPr>
        <w:t xml:space="preserve">.  Using the scale provided, please evaluate your intern’s performance.  The rating scale is: </w:t>
      </w:r>
    </w:p>
    <w:p w:rsidR="007719D7" w:rsidRDefault="007719D7">
      <w:pPr>
        <w:rPr>
          <w:rFonts w:ascii="Times New Roman" w:hAnsi="Times New Roman"/>
          <w:sz w:val="20"/>
        </w:rPr>
      </w:pPr>
    </w:p>
    <w:p w:rsidR="007719D7" w:rsidRDefault="007719D7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= Poor, 2 = Marginal, 3 = Satisfactory, 4 = Very Good, 5 = Exceptional, N/A = Not Applicable</w:t>
      </w:r>
    </w:p>
    <w:p w:rsidR="007719D7" w:rsidRDefault="007719D7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08"/>
        <w:gridCol w:w="572"/>
        <w:gridCol w:w="828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Preparation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Provided a persuasive, informative resume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Demonstrate effective interview skills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Showed appropriate initiative and follow up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Showed ability to relate coursework to experience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9D7" w:rsidRDefault="007719D7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08"/>
        <w:gridCol w:w="572"/>
        <w:gridCol w:w="828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Communication Skills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Provides accurate, complete &amp; persuasive written communications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Communicates effectively with team members and supervisors (interpersonal &amp; team)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Articulates another’s viewpoint through verbal and non-verbal cues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9D7" w:rsidRDefault="007719D7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08"/>
        <w:gridCol w:w="572"/>
        <w:gridCol w:w="828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Critical Thinking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problem-solving techniques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adaptable, flexible thinking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critical thinking to produce comprehensive, supported conclusions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creative thinking methods to produce ideas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Distinguishes fact from opinion and critical from non-critical information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Develops several workable solutions to a problem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Demonstrates continuous learning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Shows common sense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9D7" w:rsidRDefault="007719D7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08"/>
        <w:gridCol w:w="572"/>
        <w:gridCol w:w="828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Technology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software efficiently and effectively for writing, spreadsheets, presentations or design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Uses electronic mail, World Wide Web, Internet and other contemporary electronic services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9D7" w:rsidRDefault="007719D7">
      <w:pPr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08"/>
        <w:gridCol w:w="572"/>
        <w:gridCol w:w="828"/>
      </w:tblGrid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Leadership Development and Ethics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N/A</w:t>
            </w: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Accepts responsibility for one’s own actions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Resolve interpersonal and team conflicts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Open-minded to other views and values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Demonstrates effective team skills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Displays appropriate business behavior and appearance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Manages time and tasks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719D7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719D7" w:rsidRDefault="007719D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Attends work regularly and is punctual </w:t>
            </w: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2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8" w:type="dxa"/>
          </w:tcPr>
          <w:p w:rsidR="007719D7" w:rsidRDefault="007719D7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9D7" w:rsidRDefault="007719D7">
      <w:pPr>
        <w:rPr>
          <w:rFonts w:ascii="Times New Roman" w:hAnsi="Times New Roman"/>
          <w:b/>
          <w:sz w:val="20"/>
        </w:rPr>
      </w:pPr>
    </w:p>
    <w:p w:rsidR="007719D7" w:rsidRDefault="007719D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 xml:space="preserve">Please provide us with any constructive comments. An explanation of any 1 or 2 ratings will be essential to student development.  </w:t>
      </w:r>
    </w:p>
    <w:p w:rsidR="007719D7" w:rsidRDefault="007719D7">
      <w:pPr>
        <w:rPr>
          <w:rFonts w:ascii="Times New Roman" w:hAnsi="Times New Roman"/>
          <w:bCs/>
          <w:sz w:val="20"/>
        </w:rPr>
      </w:pPr>
    </w:p>
    <w:p w:rsidR="007719D7" w:rsidRDefault="007719D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Work-site Supervisor’s Signature__________________________________________</w:t>
      </w:r>
      <w:r>
        <w:rPr>
          <w:rFonts w:ascii="Times New Roman" w:hAnsi="Times New Roman"/>
          <w:bCs/>
          <w:sz w:val="20"/>
        </w:rPr>
        <w:tab/>
        <w:t>Date________</w:t>
      </w:r>
    </w:p>
    <w:p w:rsidR="007719D7" w:rsidRDefault="007719D7">
      <w:pPr>
        <w:rPr>
          <w:rFonts w:ascii="Times New Roman" w:hAnsi="Times New Roman"/>
          <w:bCs/>
          <w:sz w:val="20"/>
        </w:rPr>
      </w:pPr>
    </w:p>
    <w:p w:rsidR="007719D7" w:rsidRDefault="007719D7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Intern (Please Print)___________________________________________________</w:t>
      </w:r>
      <w:r>
        <w:rPr>
          <w:rFonts w:ascii="Times New Roman" w:hAnsi="Times New Roman"/>
          <w:bCs/>
          <w:sz w:val="20"/>
        </w:rPr>
        <w:tab/>
        <w:t>Date________</w:t>
      </w:r>
    </w:p>
    <w:p w:rsidR="007719D7" w:rsidRDefault="007719D7">
      <w:pPr>
        <w:rPr>
          <w:rFonts w:ascii="Times New Roman" w:hAnsi="Times New Roman"/>
          <w:bCs/>
          <w:sz w:val="16"/>
        </w:rPr>
      </w:pPr>
    </w:p>
    <w:p w:rsidR="007719D7" w:rsidRDefault="007719D7">
      <w:pPr>
        <w:jc w:val="right"/>
        <w:rPr>
          <w:rFonts w:ascii="Times New Roman" w:hAnsi="Times New Roman"/>
          <w:bCs/>
          <w:sz w:val="16"/>
        </w:rPr>
      </w:pPr>
      <w:r>
        <w:rPr>
          <w:rFonts w:ascii="Times New Roman" w:hAnsi="Times New Roman"/>
          <w:bCs/>
          <w:sz w:val="16"/>
        </w:rPr>
        <w:t>The Career Center  7/</w:t>
      </w:r>
      <w:r w:rsidR="00C902C4">
        <w:rPr>
          <w:rFonts w:ascii="Times New Roman" w:hAnsi="Times New Roman"/>
          <w:bCs/>
          <w:sz w:val="16"/>
        </w:rPr>
        <w:t>12/05</w:t>
      </w:r>
    </w:p>
    <w:sectPr w:rsidR="007719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ExtraBol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2C4"/>
    <w:rsid w:val="006A690C"/>
    <w:rsid w:val="007719D7"/>
    <w:rsid w:val="009A52D3"/>
    <w:rsid w:val="00C902C4"/>
    <w:rsid w:val="00ED0F3B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99F89B-8ED8-4850-8585-C77A825B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abon" w:hAnsi="Sabo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SEMESTER EVALUATION</vt:lpstr>
    </vt:vector>
  </TitlesOfParts>
  <Company>Towson University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SEMESTER EVALUATION</dc:title>
  <dc:subject/>
  <dc:creator>Towson University</dc:creator>
  <cp:keywords/>
  <cp:lastModifiedBy>Armington, Gretchen S.</cp:lastModifiedBy>
  <cp:revision>2</cp:revision>
  <cp:lastPrinted>2001-09-17T16:11:00Z</cp:lastPrinted>
  <dcterms:created xsi:type="dcterms:W3CDTF">2015-12-16T21:55:00Z</dcterms:created>
  <dcterms:modified xsi:type="dcterms:W3CDTF">2015-12-16T21:55:00Z</dcterms:modified>
</cp:coreProperties>
</file>