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88" w:rsidRDefault="00AA21F6">
      <w:pPr>
        <w:rPr>
          <w:b/>
          <w:sz w:val="24"/>
          <w:szCs w:val="24"/>
        </w:rPr>
      </w:pPr>
      <w:r>
        <w:t xml:space="preserve">  </w:t>
      </w:r>
      <w:r>
        <w:rPr>
          <w:b/>
          <w:sz w:val="24"/>
          <w:szCs w:val="24"/>
        </w:rPr>
        <w:t>CAEP Standard 3:  Candidate Quality, Recruitment, and Selectivity</w:t>
      </w:r>
    </w:p>
    <w:p w:rsidR="00AA21F6" w:rsidRDefault="00AA21F6">
      <w:pPr>
        <w:rPr>
          <w:b/>
          <w:sz w:val="24"/>
          <w:szCs w:val="24"/>
        </w:rPr>
      </w:pPr>
    </w:p>
    <w:p w:rsidR="00AA21F6" w:rsidRDefault="00AA2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COMPONENTS</w:t>
      </w:r>
    </w:p>
    <w:p w:rsidR="00AA21F6" w:rsidRPr="00F251AE" w:rsidRDefault="00AA21F6">
      <w:pPr>
        <w:rPr>
          <w:b/>
          <w:sz w:val="24"/>
          <w:szCs w:val="24"/>
          <w:u w:val="single"/>
        </w:rPr>
      </w:pPr>
      <w:r w:rsidRPr="00F251AE">
        <w:rPr>
          <w:b/>
          <w:sz w:val="24"/>
          <w:szCs w:val="24"/>
          <w:u w:val="single"/>
        </w:rPr>
        <w:t>Plan for Recruitment of Diverse Candidates who Meet Employment Needs</w:t>
      </w:r>
    </w:p>
    <w:p w:rsidR="00AA21F6" w:rsidRDefault="00AA21F6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3.1  </w:t>
      </w:r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provider presents </w:t>
      </w:r>
      <w:r>
        <w:rPr>
          <w:b/>
          <w:sz w:val="24"/>
          <w:szCs w:val="24"/>
        </w:rPr>
        <w:t>plans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 xml:space="preserve">goals </w:t>
      </w:r>
      <w:r>
        <w:rPr>
          <w:sz w:val="24"/>
          <w:szCs w:val="24"/>
        </w:rPr>
        <w:t xml:space="preserve">to </w:t>
      </w:r>
      <w:r>
        <w:rPr>
          <w:b/>
          <w:sz w:val="24"/>
          <w:szCs w:val="24"/>
        </w:rPr>
        <w:t>recruit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 xml:space="preserve">support </w:t>
      </w:r>
      <w:r>
        <w:rPr>
          <w:sz w:val="24"/>
          <w:szCs w:val="24"/>
        </w:rPr>
        <w:t xml:space="preserve">completion of high-quality candidates from </w:t>
      </w:r>
      <w:r>
        <w:rPr>
          <w:b/>
          <w:sz w:val="24"/>
          <w:szCs w:val="24"/>
        </w:rPr>
        <w:t xml:space="preserve">a broad range of backgrounds and diverse populations </w:t>
      </w:r>
      <w:r>
        <w:rPr>
          <w:sz w:val="24"/>
          <w:szCs w:val="24"/>
        </w:rPr>
        <w:t xml:space="preserve">to accomplish their mission.  The </w:t>
      </w:r>
      <w:r>
        <w:rPr>
          <w:b/>
          <w:sz w:val="24"/>
          <w:szCs w:val="24"/>
        </w:rPr>
        <w:t xml:space="preserve">admitted pool of candidates reflects the diversity of America’s P-12 students.  </w:t>
      </w:r>
      <w:r>
        <w:rPr>
          <w:sz w:val="24"/>
          <w:szCs w:val="24"/>
        </w:rPr>
        <w:t xml:space="preserve">The provider demonstrates efforts to </w:t>
      </w:r>
      <w:r>
        <w:rPr>
          <w:b/>
          <w:sz w:val="24"/>
          <w:szCs w:val="24"/>
        </w:rPr>
        <w:t xml:space="preserve">know and address </w:t>
      </w:r>
      <w:r>
        <w:rPr>
          <w:sz w:val="24"/>
          <w:szCs w:val="24"/>
        </w:rPr>
        <w:t xml:space="preserve">community, state, national, regional, or local </w:t>
      </w:r>
      <w:r>
        <w:rPr>
          <w:b/>
          <w:sz w:val="24"/>
          <w:szCs w:val="24"/>
        </w:rPr>
        <w:t xml:space="preserve">needs for hard-to-staff schools and shortage fields, </w:t>
      </w:r>
      <w:r>
        <w:rPr>
          <w:sz w:val="24"/>
          <w:szCs w:val="24"/>
        </w:rPr>
        <w:t>currently, STEM, English-language learning, and students with disabilities.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21F6" w:rsidTr="00AA21F6">
        <w:tc>
          <w:tcPr>
            <w:tcW w:w="4675" w:type="dxa"/>
          </w:tcPr>
          <w:p w:rsidR="00AA21F6" w:rsidRPr="00AA21F6" w:rsidRDefault="00AA21F6" w:rsidP="00AA2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Possible Evidence</w:t>
            </w:r>
          </w:p>
        </w:tc>
        <w:tc>
          <w:tcPr>
            <w:tcW w:w="4675" w:type="dxa"/>
          </w:tcPr>
          <w:p w:rsidR="00AA21F6" w:rsidRPr="00AA21F6" w:rsidRDefault="00AA21F6" w:rsidP="00AA2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Does the Educator Preparation Program Have Currently</w:t>
            </w:r>
          </w:p>
        </w:tc>
      </w:tr>
      <w:tr w:rsidR="00AA21F6" w:rsidTr="00AA21F6">
        <w:tc>
          <w:tcPr>
            <w:tcW w:w="4675" w:type="dxa"/>
          </w:tcPr>
          <w:p w:rsidR="00AA21F6" w:rsidRPr="00F251AE" w:rsidRDefault="00AA21F6">
            <w:pPr>
              <w:rPr>
                <w:b/>
                <w:sz w:val="24"/>
                <w:szCs w:val="24"/>
              </w:rPr>
            </w:pPr>
            <w:r w:rsidRPr="00F251AE">
              <w:rPr>
                <w:b/>
                <w:sz w:val="24"/>
                <w:szCs w:val="24"/>
              </w:rPr>
              <w:t>Recruitment plan with:</w:t>
            </w:r>
          </w:p>
        </w:tc>
        <w:tc>
          <w:tcPr>
            <w:tcW w:w="4675" w:type="dxa"/>
          </w:tcPr>
          <w:p w:rsidR="00AA21F6" w:rsidRDefault="00AA21F6">
            <w:pPr>
              <w:rPr>
                <w:sz w:val="24"/>
                <w:szCs w:val="24"/>
              </w:rPr>
            </w:pPr>
          </w:p>
        </w:tc>
      </w:tr>
      <w:tr w:rsidR="00AA21F6" w:rsidTr="00AA21F6">
        <w:tc>
          <w:tcPr>
            <w:tcW w:w="4675" w:type="dxa"/>
          </w:tcPr>
          <w:p w:rsidR="00AA21F6" w:rsidRPr="00AA21F6" w:rsidRDefault="00AA21F6" w:rsidP="00AA21F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Outreach strategies to reach diverse and academically able applicants</w:t>
            </w:r>
          </w:p>
        </w:tc>
        <w:tc>
          <w:tcPr>
            <w:tcW w:w="4675" w:type="dxa"/>
          </w:tcPr>
          <w:p w:rsidR="00AA21F6" w:rsidRDefault="00AA21F6">
            <w:pPr>
              <w:rPr>
                <w:sz w:val="24"/>
                <w:szCs w:val="24"/>
              </w:rPr>
            </w:pPr>
          </w:p>
        </w:tc>
      </w:tr>
      <w:tr w:rsidR="00AA21F6" w:rsidTr="00AA21F6">
        <w:tc>
          <w:tcPr>
            <w:tcW w:w="4675" w:type="dxa"/>
          </w:tcPr>
          <w:p w:rsidR="00AA21F6" w:rsidRPr="00F251AE" w:rsidRDefault="00F251AE" w:rsidP="00F251A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that goals are based on completers’ existing and forecasted employment need/opportunities, including STEM, ELL, hard-to-staff schools</w:t>
            </w:r>
          </w:p>
        </w:tc>
        <w:tc>
          <w:tcPr>
            <w:tcW w:w="4675" w:type="dxa"/>
          </w:tcPr>
          <w:p w:rsidR="00AA21F6" w:rsidRDefault="00AA21F6">
            <w:pPr>
              <w:rPr>
                <w:sz w:val="24"/>
                <w:szCs w:val="24"/>
              </w:rPr>
            </w:pPr>
          </w:p>
        </w:tc>
      </w:tr>
      <w:tr w:rsidR="00AA21F6" w:rsidTr="00AA21F6">
        <w:tc>
          <w:tcPr>
            <w:tcW w:w="4675" w:type="dxa"/>
          </w:tcPr>
          <w:p w:rsidR="00AA21F6" w:rsidRPr="00F251AE" w:rsidRDefault="00F251AE" w:rsidP="00F251A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collaboration with other providers</w:t>
            </w:r>
          </w:p>
        </w:tc>
        <w:tc>
          <w:tcPr>
            <w:tcW w:w="4675" w:type="dxa"/>
          </w:tcPr>
          <w:p w:rsidR="00AA21F6" w:rsidRDefault="00AA21F6">
            <w:pPr>
              <w:rPr>
                <w:sz w:val="24"/>
                <w:szCs w:val="24"/>
              </w:rPr>
            </w:pPr>
          </w:p>
        </w:tc>
      </w:tr>
      <w:tr w:rsidR="00AA21F6" w:rsidTr="00AA21F6">
        <w:tc>
          <w:tcPr>
            <w:tcW w:w="4675" w:type="dxa"/>
          </w:tcPr>
          <w:p w:rsidR="00AA21F6" w:rsidRPr="00F251AE" w:rsidRDefault="00F251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 on:</w:t>
            </w:r>
          </w:p>
        </w:tc>
        <w:tc>
          <w:tcPr>
            <w:tcW w:w="4675" w:type="dxa"/>
          </w:tcPr>
          <w:p w:rsidR="00AA21F6" w:rsidRDefault="00AA21F6">
            <w:pPr>
              <w:rPr>
                <w:sz w:val="24"/>
                <w:szCs w:val="24"/>
              </w:rPr>
            </w:pPr>
          </w:p>
        </w:tc>
      </w:tr>
      <w:tr w:rsidR="00AA21F6" w:rsidTr="00AA21F6">
        <w:tc>
          <w:tcPr>
            <w:tcW w:w="4675" w:type="dxa"/>
          </w:tcPr>
          <w:p w:rsidR="00AA21F6" w:rsidRPr="00F251AE" w:rsidRDefault="00F251AE" w:rsidP="00F251A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Numerical goals and baseline data on admitted cohorts (application, acceptance, enrollment)</w:t>
            </w:r>
          </w:p>
        </w:tc>
        <w:tc>
          <w:tcPr>
            <w:tcW w:w="4675" w:type="dxa"/>
          </w:tcPr>
          <w:p w:rsidR="00AA21F6" w:rsidRDefault="00AA21F6">
            <w:pPr>
              <w:rPr>
                <w:sz w:val="24"/>
                <w:szCs w:val="24"/>
              </w:rPr>
            </w:pPr>
          </w:p>
        </w:tc>
      </w:tr>
      <w:tr w:rsidR="00AA21F6" w:rsidTr="00AA21F6">
        <w:tc>
          <w:tcPr>
            <w:tcW w:w="4675" w:type="dxa"/>
          </w:tcPr>
          <w:p w:rsidR="00AA21F6" w:rsidRPr="00F251AE" w:rsidRDefault="00F251AE" w:rsidP="00F251A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Disaggregation of data by SES, gender, ethnicity, etc.</w:t>
            </w:r>
          </w:p>
        </w:tc>
        <w:tc>
          <w:tcPr>
            <w:tcW w:w="4675" w:type="dxa"/>
          </w:tcPr>
          <w:p w:rsidR="00AA21F6" w:rsidRDefault="00AA21F6">
            <w:pPr>
              <w:rPr>
                <w:sz w:val="24"/>
                <w:szCs w:val="24"/>
              </w:rPr>
            </w:pPr>
          </w:p>
        </w:tc>
      </w:tr>
    </w:tbl>
    <w:p w:rsidR="00AA21F6" w:rsidRPr="00AA21F6" w:rsidRDefault="00AA21F6">
      <w:pPr>
        <w:rPr>
          <w:sz w:val="24"/>
          <w:szCs w:val="24"/>
        </w:rPr>
      </w:pPr>
    </w:p>
    <w:p w:rsidR="00AA21F6" w:rsidRDefault="00F251A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Admission Standards Indicate That Candidates Have High Academic Achievement and Ability</w:t>
      </w:r>
    </w:p>
    <w:p w:rsidR="00F251AE" w:rsidRPr="00A37C69" w:rsidRDefault="00F251AE" w:rsidP="00A37C6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7C69">
        <w:rPr>
          <w:sz w:val="24"/>
          <w:szCs w:val="24"/>
        </w:rPr>
        <w:t xml:space="preserve">The provider </w:t>
      </w:r>
      <w:r w:rsidRPr="00A37C69">
        <w:rPr>
          <w:b/>
          <w:sz w:val="24"/>
          <w:szCs w:val="24"/>
        </w:rPr>
        <w:t xml:space="preserve">sets admissions requirements, </w:t>
      </w:r>
      <w:r w:rsidRPr="00A37C69">
        <w:rPr>
          <w:sz w:val="24"/>
          <w:szCs w:val="24"/>
        </w:rPr>
        <w:t xml:space="preserve">including CAEP minimum criteria, the state’s minimum criteria, or graduate school minimum criteria, whichever is highest, and gathers </w:t>
      </w:r>
      <w:r w:rsidRPr="00A37C69">
        <w:rPr>
          <w:b/>
          <w:sz w:val="24"/>
          <w:szCs w:val="24"/>
        </w:rPr>
        <w:t xml:space="preserve">data to monitor applicants and the selected pool of candidates.  </w:t>
      </w:r>
      <w:r w:rsidRPr="00A37C69">
        <w:rPr>
          <w:sz w:val="24"/>
          <w:szCs w:val="24"/>
        </w:rPr>
        <w:t xml:space="preserve">The provider ensures that the </w:t>
      </w:r>
      <w:r w:rsidRPr="00A37C69">
        <w:rPr>
          <w:b/>
          <w:sz w:val="24"/>
          <w:szCs w:val="24"/>
        </w:rPr>
        <w:t xml:space="preserve">average grade point average </w:t>
      </w:r>
      <w:r w:rsidRPr="00A37C69">
        <w:rPr>
          <w:sz w:val="24"/>
          <w:szCs w:val="24"/>
        </w:rPr>
        <w:t xml:space="preserve">of its </w:t>
      </w:r>
      <w:r w:rsidRPr="00A37C69">
        <w:rPr>
          <w:b/>
          <w:sz w:val="24"/>
          <w:szCs w:val="24"/>
        </w:rPr>
        <w:t xml:space="preserve">accepted cohort of candidates </w:t>
      </w:r>
      <w:r w:rsidRPr="00A37C69">
        <w:rPr>
          <w:sz w:val="24"/>
          <w:szCs w:val="24"/>
        </w:rPr>
        <w:t xml:space="preserve">meets or exceeds the CAEP </w:t>
      </w:r>
      <w:r w:rsidRPr="00A37C69">
        <w:rPr>
          <w:b/>
          <w:sz w:val="24"/>
          <w:szCs w:val="24"/>
        </w:rPr>
        <w:t xml:space="preserve">minimum of 3.0 </w:t>
      </w:r>
      <w:r w:rsidR="00A37C69" w:rsidRPr="00A37C69">
        <w:rPr>
          <w:sz w:val="24"/>
          <w:szCs w:val="24"/>
        </w:rPr>
        <w:t xml:space="preserve">and the </w:t>
      </w:r>
      <w:r w:rsidR="00A37C69" w:rsidRPr="00A37C69">
        <w:rPr>
          <w:b/>
          <w:sz w:val="24"/>
          <w:szCs w:val="24"/>
        </w:rPr>
        <w:t xml:space="preserve">group average performance </w:t>
      </w:r>
      <w:r w:rsidR="00A37C69" w:rsidRPr="00A37C69">
        <w:rPr>
          <w:sz w:val="24"/>
          <w:szCs w:val="24"/>
        </w:rPr>
        <w:t xml:space="preserve">on </w:t>
      </w:r>
      <w:r w:rsidR="00A37C69" w:rsidRPr="00A37C69">
        <w:rPr>
          <w:b/>
          <w:sz w:val="24"/>
          <w:szCs w:val="24"/>
        </w:rPr>
        <w:t xml:space="preserve">nationally normed ability/achievement assessments </w:t>
      </w:r>
      <w:r w:rsidR="00A37C69" w:rsidRPr="00A37C69">
        <w:rPr>
          <w:sz w:val="24"/>
          <w:szCs w:val="24"/>
        </w:rPr>
        <w:t>such as ACT, SAT, or GRE:</w:t>
      </w:r>
    </w:p>
    <w:p w:rsidR="00A37C69" w:rsidRPr="00A37C69" w:rsidRDefault="00A37C69" w:rsidP="00A37C6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Is in the top 50 percent from 2016-2017 (</w:t>
      </w:r>
      <w:r>
        <w:rPr>
          <w:b/>
          <w:color w:val="FF0000"/>
          <w:sz w:val="24"/>
          <w:szCs w:val="24"/>
        </w:rPr>
        <w:t>frozen at this level</w:t>
      </w:r>
      <w:r>
        <w:rPr>
          <w:b/>
          <w:sz w:val="24"/>
          <w:szCs w:val="24"/>
        </w:rPr>
        <w:t>);</w:t>
      </w:r>
    </w:p>
    <w:p w:rsidR="00A37C69" w:rsidRPr="00A37C69" w:rsidRDefault="00A37C69" w:rsidP="00A37C69">
      <w:pPr>
        <w:ind w:left="360"/>
        <w:rPr>
          <w:sz w:val="24"/>
          <w:szCs w:val="24"/>
        </w:rPr>
      </w:pPr>
    </w:p>
    <w:p w:rsidR="00A37C69" w:rsidRDefault="00A37C69" w:rsidP="00A37C69">
      <w:pPr>
        <w:pStyle w:val="NoSpacing"/>
        <w:numPr>
          <w:ilvl w:val="0"/>
          <w:numId w:val="3"/>
        </w:numPr>
      </w:pPr>
      <w:r w:rsidRPr="00A37C69">
        <w:t>is in the top 40 percent of the distribution from 2018-2019; and</w:t>
      </w:r>
    </w:p>
    <w:p w:rsidR="00A37C69" w:rsidRDefault="00A37C69" w:rsidP="00A37C69">
      <w:pPr>
        <w:pStyle w:val="ListParagraph"/>
      </w:pPr>
    </w:p>
    <w:p w:rsidR="00A37C69" w:rsidRDefault="00A37C69" w:rsidP="00A37C69">
      <w:pPr>
        <w:pStyle w:val="NoSpacing"/>
        <w:numPr>
          <w:ilvl w:val="0"/>
          <w:numId w:val="3"/>
        </w:numPr>
      </w:pPr>
      <w:proofErr w:type="gramStart"/>
      <w:r>
        <w:t>is</w:t>
      </w:r>
      <w:proofErr w:type="gramEnd"/>
      <w:r>
        <w:t xml:space="preserve"> in the top 30 percent of the distribution by 2020.  (Temporarily suspended)</w:t>
      </w:r>
    </w:p>
    <w:p w:rsidR="00A37C69" w:rsidRDefault="00A37C69" w:rsidP="00A37C69">
      <w:pPr>
        <w:pStyle w:val="ListParagrap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25"/>
        <w:gridCol w:w="4465"/>
      </w:tblGrid>
      <w:tr w:rsidR="00A37C69" w:rsidTr="00A37C69">
        <w:tc>
          <w:tcPr>
            <w:tcW w:w="4675" w:type="dxa"/>
          </w:tcPr>
          <w:p w:rsidR="00A37C69" w:rsidRPr="00A37C69" w:rsidRDefault="00A37C69" w:rsidP="00A37C6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Possible Evidence</w:t>
            </w:r>
          </w:p>
        </w:tc>
        <w:tc>
          <w:tcPr>
            <w:tcW w:w="4675" w:type="dxa"/>
          </w:tcPr>
          <w:p w:rsidR="00A37C69" w:rsidRPr="00A37C69" w:rsidRDefault="00A37C69" w:rsidP="00A37C6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Does the Educator Preparation Program Have Currently</w:t>
            </w:r>
          </w:p>
        </w:tc>
      </w:tr>
      <w:tr w:rsidR="00A37C69" w:rsidTr="00A37C69">
        <w:tc>
          <w:tcPr>
            <w:tcW w:w="4675" w:type="dxa"/>
          </w:tcPr>
          <w:p w:rsidR="00A37C69" w:rsidRDefault="00A37C69" w:rsidP="00A37C69">
            <w:pPr>
              <w:pStyle w:val="NoSpacing"/>
              <w:numPr>
                <w:ilvl w:val="0"/>
                <w:numId w:val="4"/>
              </w:numPr>
            </w:pPr>
            <w:r>
              <w:t xml:space="preserve"> EPP’s data on admission criteria and the cohort average are explicit so they can be compared with CAEP minima</w:t>
            </w:r>
          </w:p>
        </w:tc>
        <w:tc>
          <w:tcPr>
            <w:tcW w:w="4675" w:type="dxa"/>
          </w:tcPr>
          <w:p w:rsidR="00A37C69" w:rsidRDefault="00A37C69" w:rsidP="00A37C69">
            <w:pPr>
              <w:pStyle w:val="NoSpacing"/>
            </w:pPr>
          </w:p>
        </w:tc>
      </w:tr>
      <w:tr w:rsidR="00A37C69" w:rsidTr="00A37C69">
        <w:tc>
          <w:tcPr>
            <w:tcW w:w="4675" w:type="dxa"/>
          </w:tcPr>
          <w:p w:rsidR="00A37C69" w:rsidRDefault="009724BF" w:rsidP="009724BF">
            <w:pPr>
              <w:pStyle w:val="NoSpacing"/>
              <w:numPr>
                <w:ilvl w:val="0"/>
                <w:numId w:val="4"/>
              </w:numPr>
            </w:pPr>
            <w:r>
              <w:t xml:space="preserve"> EPP’s Provide data from a reliable model with P-12 student learning outcomes</w:t>
            </w:r>
          </w:p>
        </w:tc>
        <w:tc>
          <w:tcPr>
            <w:tcW w:w="4675" w:type="dxa"/>
          </w:tcPr>
          <w:p w:rsidR="00A37C69" w:rsidRDefault="00A37C69" w:rsidP="00A37C69">
            <w:pPr>
              <w:pStyle w:val="NoSpacing"/>
            </w:pPr>
          </w:p>
        </w:tc>
      </w:tr>
      <w:tr w:rsidR="00A37C69" w:rsidTr="00A37C69">
        <w:tc>
          <w:tcPr>
            <w:tcW w:w="4675" w:type="dxa"/>
          </w:tcPr>
          <w:p w:rsidR="00A37C69" w:rsidRPr="009724BF" w:rsidRDefault="009724BF" w:rsidP="00A37C69">
            <w:pPr>
              <w:pStyle w:val="NoSpacing"/>
              <w:rPr>
                <w:b/>
              </w:rPr>
            </w:pPr>
            <w:r>
              <w:rPr>
                <w:b/>
              </w:rPr>
              <w:t>Data-based evidence:</w:t>
            </w:r>
          </w:p>
        </w:tc>
        <w:tc>
          <w:tcPr>
            <w:tcW w:w="4675" w:type="dxa"/>
          </w:tcPr>
          <w:p w:rsidR="00A37C69" w:rsidRDefault="00A37C69" w:rsidP="00A37C69">
            <w:pPr>
              <w:pStyle w:val="NoSpacing"/>
            </w:pPr>
          </w:p>
        </w:tc>
      </w:tr>
      <w:tr w:rsidR="00A37C69" w:rsidTr="00A37C69">
        <w:tc>
          <w:tcPr>
            <w:tcW w:w="4675" w:type="dxa"/>
          </w:tcPr>
          <w:p w:rsidR="00A37C69" w:rsidRDefault="009724BF" w:rsidP="009724BF">
            <w:pPr>
              <w:pStyle w:val="NoSpacing"/>
              <w:numPr>
                <w:ilvl w:val="0"/>
                <w:numId w:val="6"/>
              </w:numPr>
            </w:pPr>
            <w:r>
              <w:t>Includes the “N” for the data set broken out by year or semester</w:t>
            </w:r>
          </w:p>
        </w:tc>
        <w:tc>
          <w:tcPr>
            <w:tcW w:w="4675" w:type="dxa"/>
          </w:tcPr>
          <w:p w:rsidR="00A37C69" w:rsidRDefault="00A37C69" w:rsidP="00A37C69">
            <w:pPr>
              <w:pStyle w:val="NoSpacing"/>
            </w:pPr>
          </w:p>
        </w:tc>
      </w:tr>
      <w:tr w:rsidR="00A37C69" w:rsidTr="00A37C69">
        <w:tc>
          <w:tcPr>
            <w:tcW w:w="4675" w:type="dxa"/>
          </w:tcPr>
          <w:p w:rsidR="00A37C69" w:rsidRDefault="009724BF" w:rsidP="009724BF">
            <w:pPr>
              <w:pStyle w:val="NoSpacing"/>
              <w:numPr>
                <w:ilvl w:val="0"/>
                <w:numId w:val="6"/>
              </w:numPr>
            </w:pPr>
            <w:r>
              <w:t>Provides comparison point(s) for the data reported</w:t>
            </w:r>
          </w:p>
        </w:tc>
        <w:tc>
          <w:tcPr>
            <w:tcW w:w="4675" w:type="dxa"/>
          </w:tcPr>
          <w:p w:rsidR="00A37C69" w:rsidRDefault="00A37C69" w:rsidP="00A37C69">
            <w:pPr>
              <w:pStyle w:val="NoSpacing"/>
            </w:pPr>
          </w:p>
        </w:tc>
      </w:tr>
      <w:tr w:rsidR="00A37C69" w:rsidTr="00A37C69">
        <w:tc>
          <w:tcPr>
            <w:tcW w:w="4675" w:type="dxa"/>
          </w:tcPr>
          <w:p w:rsidR="00A37C69" w:rsidRDefault="009724BF" w:rsidP="009724BF">
            <w:pPr>
              <w:pStyle w:val="NoSpacing"/>
              <w:numPr>
                <w:ilvl w:val="0"/>
                <w:numId w:val="6"/>
              </w:numPr>
            </w:pPr>
            <w:r>
              <w:t>If reporting a mean score, the range/standard deviation as well as percentage of students below 3.0 should also be reported.</w:t>
            </w:r>
          </w:p>
        </w:tc>
        <w:tc>
          <w:tcPr>
            <w:tcW w:w="4675" w:type="dxa"/>
          </w:tcPr>
          <w:p w:rsidR="00A37C69" w:rsidRDefault="00A37C69" w:rsidP="00A37C69">
            <w:pPr>
              <w:pStyle w:val="NoSpacing"/>
            </w:pPr>
          </w:p>
        </w:tc>
      </w:tr>
      <w:tr w:rsidR="00A37C69" w:rsidTr="00A37C69">
        <w:tc>
          <w:tcPr>
            <w:tcW w:w="4675" w:type="dxa"/>
          </w:tcPr>
          <w:p w:rsidR="00A37C69" w:rsidRDefault="00A37C69" w:rsidP="00A37C69">
            <w:pPr>
              <w:pStyle w:val="NoSpacing"/>
            </w:pPr>
          </w:p>
        </w:tc>
        <w:tc>
          <w:tcPr>
            <w:tcW w:w="4675" w:type="dxa"/>
          </w:tcPr>
          <w:p w:rsidR="00A37C69" w:rsidRDefault="00A37C69" w:rsidP="00A37C69">
            <w:pPr>
              <w:pStyle w:val="NoSpacing"/>
            </w:pPr>
          </w:p>
        </w:tc>
      </w:tr>
    </w:tbl>
    <w:p w:rsidR="00A37C69" w:rsidRPr="00A37C69" w:rsidRDefault="00A37C69" w:rsidP="00A37C69">
      <w:pPr>
        <w:pStyle w:val="NoSpacing"/>
        <w:ind w:left="360"/>
      </w:pPr>
    </w:p>
    <w:p w:rsidR="00A37C69" w:rsidRPr="00A37C69" w:rsidRDefault="00A37C69" w:rsidP="00A37C69">
      <w:pPr>
        <w:pStyle w:val="ListParagraph"/>
        <w:rPr>
          <w:sz w:val="24"/>
          <w:szCs w:val="24"/>
        </w:rPr>
      </w:pPr>
    </w:p>
    <w:p w:rsidR="00A37C69" w:rsidRDefault="009724BF" w:rsidP="00A37C6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Additional Selectivity Factors</w:t>
      </w:r>
    </w:p>
    <w:p w:rsidR="009724BF" w:rsidRPr="009724BF" w:rsidRDefault="009724BF" w:rsidP="009724B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724BF">
        <w:rPr>
          <w:sz w:val="24"/>
          <w:szCs w:val="24"/>
        </w:rPr>
        <w:t xml:space="preserve">Educator preparation providers </w:t>
      </w:r>
      <w:r w:rsidRPr="009724BF">
        <w:rPr>
          <w:b/>
          <w:sz w:val="24"/>
          <w:szCs w:val="24"/>
        </w:rPr>
        <w:t>establish</w:t>
      </w:r>
      <w:r w:rsidRPr="009724BF">
        <w:rPr>
          <w:sz w:val="24"/>
          <w:szCs w:val="24"/>
        </w:rPr>
        <w:t xml:space="preserve"> and </w:t>
      </w:r>
      <w:r w:rsidRPr="009724BF">
        <w:rPr>
          <w:b/>
          <w:sz w:val="24"/>
          <w:szCs w:val="24"/>
        </w:rPr>
        <w:t xml:space="preserve">monitor attributes and dispositions beyond academic ability </w:t>
      </w:r>
      <w:r w:rsidRPr="009724BF">
        <w:rPr>
          <w:sz w:val="24"/>
          <w:szCs w:val="24"/>
        </w:rPr>
        <w:t xml:space="preserve">that candidates must </w:t>
      </w:r>
      <w:r w:rsidRPr="009724BF">
        <w:rPr>
          <w:b/>
          <w:sz w:val="24"/>
          <w:szCs w:val="24"/>
        </w:rPr>
        <w:t>demonstrate at admissions and during</w:t>
      </w:r>
      <w:r w:rsidRPr="009724BF">
        <w:rPr>
          <w:sz w:val="24"/>
          <w:szCs w:val="24"/>
        </w:rPr>
        <w:t xml:space="preserve"> the program.  The </w:t>
      </w:r>
      <w:r w:rsidRPr="009724BF">
        <w:rPr>
          <w:b/>
          <w:sz w:val="24"/>
          <w:szCs w:val="24"/>
        </w:rPr>
        <w:t>provider selects criteria, describes the measures used and evidence of the reliability and validity of those measures</w:t>
      </w:r>
      <w:r w:rsidRPr="009724BF">
        <w:rPr>
          <w:sz w:val="24"/>
          <w:szCs w:val="24"/>
        </w:rPr>
        <w:t xml:space="preserve">, and </w:t>
      </w:r>
      <w:r w:rsidRPr="009724BF">
        <w:rPr>
          <w:b/>
          <w:sz w:val="24"/>
          <w:szCs w:val="24"/>
        </w:rPr>
        <w:t>reports data</w:t>
      </w:r>
      <w:r w:rsidRPr="009724BF">
        <w:rPr>
          <w:sz w:val="24"/>
          <w:szCs w:val="24"/>
        </w:rPr>
        <w:t xml:space="preserve"> that show </w:t>
      </w:r>
      <w:r w:rsidRPr="009724BF">
        <w:rPr>
          <w:b/>
          <w:sz w:val="24"/>
          <w:szCs w:val="24"/>
        </w:rPr>
        <w:t>how the academic and non-academic factors predict candidate performance</w:t>
      </w:r>
      <w:r w:rsidRPr="009724BF">
        <w:rPr>
          <w:sz w:val="24"/>
          <w:szCs w:val="24"/>
        </w:rPr>
        <w:t xml:space="preserve"> in the program and effective teaching.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24BF" w:rsidTr="009724BF">
        <w:tc>
          <w:tcPr>
            <w:tcW w:w="4675" w:type="dxa"/>
          </w:tcPr>
          <w:p w:rsidR="009724BF" w:rsidRPr="009724BF" w:rsidRDefault="009724BF" w:rsidP="00972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Possible Evidence</w:t>
            </w:r>
          </w:p>
        </w:tc>
        <w:tc>
          <w:tcPr>
            <w:tcW w:w="4675" w:type="dxa"/>
          </w:tcPr>
          <w:p w:rsidR="009724BF" w:rsidRPr="009724BF" w:rsidRDefault="009724BF" w:rsidP="00972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Does the Educator Preparation Program Have Currently</w:t>
            </w:r>
          </w:p>
        </w:tc>
      </w:tr>
      <w:tr w:rsidR="009724BF" w:rsidTr="009724BF">
        <w:tc>
          <w:tcPr>
            <w:tcW w:w="4675" w:type="dxa"/>
          </w:tcPr>
          <w:p w:rsidR="009724BF" w:rsidRPr="00917FE2" w:rsidRDefault="00917FE2" w:rsidP="009724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Non-Academic Factors:  “grit”, empathy, cultural awareness, commitment, etc.</w:t>
            </w:r>
          </w:p>
        </w:tc>
        <w:tc>
          <w:tcPr>
            <w:tcW w:w="4675" w:type="dxa"/>
          </w:tcPr>
          <w:p w:rsidR="009724BF" w:rsidRDefault="009724BF" w:rsidP="009724BF">
            <w:pPr>
              <w:rPr>
                <w:sz w:val="24"/>
                <w:szCs w:val="24"/>
              </w:rPr>
            </w:pPr>
          </w:p>
        </w:tc>
      </w:tr>
      <w:tr w:rsidR="009724BF" w:rsidTr="009724BF">
        <w:tc>
          <w:tcPr>
            <w:tcW w:w="4675" w:type="dxa"/>
          </w:tcPr>
          <w:p w:rsidR="00917FE2" w:rsidRPr="00917FE2" w:rsidRDefault="00917FE2" w:rsidP="00917FE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Establish attributes and dispositions at admissions and/or during the program that were grounded in research literature</w:t>
            </w:r>
          </w:p>
        </w:tc>
        <w:tc>
          <w:tcPr>
            <w:tcW w:w="4675" w:type="dxa"/>
          </w:tcPr>
          <w:p w:rsidR="009724BF" w:rsidRDefault="009724BF" w:rsidP="009724BF">
            <w:pPr>
              <w:rPr>
                <w:sz w:val="24"/>
                <w:szCs w:val="24"/>
              </w:rPr>
            </w:pPr>
          </w:p>
        </w:tc>
      </w:tr>
      <w:tr w:rsidR="009724BF" w:rsidRPr="00A3201E" w:rsidTr="009724BF">
        <w:tc>
          <w:tcPr>
            <w:tcW w:w="4675" w:type="dxa"/>
          </w:tcPr>
          <w:p w:rsidR="009724BF" w:rsidRPr="00A3201E" w:rsidRDefault="00A3201E" w:rsidP="00A3201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Assessments used for non-academic admission criteria have established minimum content validity</w:t>
            </w:r>
          </w:p>
        </w:tc>
        <w:tc>
          <w:tcPr>
            <w:tcW w:w="4675" w:type="dxa"/>
          </w:tcPr>
          <w:p w:rsidR="009724BF" w:rsidRPr="00A3201E" w:rsidRDefault="009724BF" w:rsidP="00A320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24BF" w:rsidTr="009724BF">
        <w:tc>
          <w:tcPr>
            <w:tcW w:w="4675" w:type="dxa"/>
          </w:tcPr>
          <w:p w:rsidR="009724BF" w:rsidRPr="00917FE2" w:rsidRDefault="00917FE2" w:rsidP="00917FE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Protocols and criteria are established for interviews or other alternative forms of evaluation</w:t>
            </w:r>
          </w:p>
        </w:tc>
        <w:tc>
          <w:tcPr>
            <w:tcW w:w="4675" w:type="dxa"/>
          </w:tcPr>
          <w:p w:rsidR="009724BF" w:rsidRDefault="009724BF" w:rsidP="009724BF">
            <w:pPr>
              <w:rPr>
                <w:sz w:val="24"/>
                <w:szCs w:val="24"/>
              </w:rPr>
            </w:pPr>
          </w:p>
        </w:tc>
      </w:tr>
      <w:tr w:rsidR="009724BF" w:rsidTr="009724BF">
        <w:tc>
          <w:tcPr>
            <w:tcW w:w="4675" w:type="dxa"/>
          </w:tcPr>
          <w:p w:rsidR="009724BF" w:rsidRPr="00917FE2" w:rsidRDefault="00917FE2" w:rsidP="00917FE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Description of how these non-academic factors are applied at admission and monitored during preparation</w:t>
            </w:r>
          </w:p>
        </w:tc>
        <w:tc>
          <w:tcPr>
            <w:tcW w:w="4675" w:type="dxa"/>
          </w:tcPr>
          <w:p w:rsidR="009724BF" w:rsidRDefault="009724BF" w:rsidP="009724BF">
            <w:pPr>
              <w:rPr>
                <w:sz w:val="24"/>
                <w:szCs w:val="24"/>
              </w:rPr>
            </w:pPr>
          </w:p>
        </w:tc>
      </w:tr>
      <w:tr w:rsidR="009724BF" w:rsidTr="009724BF">
        <w:tc>
          <w:tcPr>
            <w:tcW w:w="4675" w:type="dxa"/>
          </w:tcPr>
          <w:p w:rsidR="009724BF" w:rsidRPr="00917FE2" w:rsidRDefault="00917FE2" w:rsidP="00917FE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Evidence that supports the use of the identified criteria</w:t>
            </w:r>
          </w:p>
        </w:tc>
        <w:tc>
          <w:tcPr>
            <w:tcW w:w="4675" w:type="dxa"/>
          </w:tcPr>
          <w:p w:rsidR="009724BF" w:rsidRDefault="009724BF" w:rsidP="009724BF">
            <w:pPr>
              <w:rPr>
                <w:sz w:val="24"/>
                <w:szCs w:val="24"/>
              </w:rPr>
            </w:pPr>
          </w:p>
        </w:tc>
      </w:tr>
      <w:tr w:rsidR="009724BF" w:rsidTr="009724BF">
        <w:tc>
          <w:tcPr>
            <w:tcW w:w="4675" w:type="dxa"/>
          </w:tcPr>
          <w:p w:rsidR="009724BF" w:rsidRDefault="009724BF" w:rsidP="009724BF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9724BF" w:rsidRDefault="009724BF" w:rsidP="009724BF">
            <w:pPr>
              <w:rPr>
                <w:sz w:val="24"/>
                <w:szCs w:val="24"/>
              </w:rPr>
            </w:pPr>
          </w:p>
        </w:tc>
      </w:tr>
    </w:tbl>
    <w:p w:rsidR="009724BF" w:rsidRDefault="009724BF" w:rsidP="00917FE2">
      <w:pPr>
        <w:rPr>
          <w:sz w:val="24"/>
          <w:szCs w:val="24"/>
        </w:rPr>
      </w:pPr>
    </w:p>
    <w:p w:rsidR="00917FE2" w:rsidRDefault="00917FE2" w:rsidP="00917F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Selectivity </w:t>
      </w:r>
      <w:proofErr w:type="gramStart"/>
      <w:r>
        <w:rPr>
          <w:b/>
          <w:sz w:val="24"/>
          <w:szCs w:val="24"/>
          <w:u w:val="single"/>
        </w:rPr>
        <w:t>During</w:t>
      </w:r>
      <w:proofErr w:type="gramEnd"/>
      <w:r>
        <w:rPr>
          <w:b/>
          <w:sz w:val="24"/>
          <w:szCs w:val="24"/>
          <w:u w:val="single"/>
        </w:rPr>
        <w:t xml:space="preserve"> Preparation</w:t>
      </w:r>
    </w:p>
    <w:p w:rsidR="00917FE2" w:rsidRPr="00A3201E" w:rsidRDefault="00917FE2" w:rsidP="00A3201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201E">
        <w:rPr>
          <w:sz w:val="24"/>
          <w:szCs w:val="24"/>
        </w:rPr>
        <w:t xml:space="preserve">The provider </w:t>
      </w:r>
      <w:r w:rsidRPr="00A3201E">
        <w:rPr>
          <w:b/>
          <w:sz w:val="24"/>
          <w:szCs w:val="24"/>
        </w:rPr>
        <w:t>creates criteria for program progression</w:t>
      </w:r>
      <w:r w:rsidRPr="00A3201E">
        <w:rPr>
          <w:sz w:val="24"/>
          <w:szCs w:val="24"/>
        </w:rPr>
        <w:t xml:space="preserve"> and </w:t>
      </w:r>
      <w:r w:rsidRPr="00A3201E">
        <w:rPr>
          <w:b/>
          <w:sz w:val="24"/>
          <w:szCs w:val="24"/>
        </w:rPr>
        <w:t>monitors</w:t>
      </w:r>
      <w:r w:rsidRPr="00A3201E">
        <w:rPr>
          <w:sz w:val="24"/>
          <w:szCs w:val="24"/>
        </w:rPr>
        <w:t xml:space="preserve"> candid</w:t>
      </w:r>
      <w:r w:rsidR="00A3201E" w:rsidRPr="00A3201E">
        <w:rPr>
          <w:sz w:val="24"/>
          <w:szCs w:val="24"/>
        </w:rPr>
        <w:t>ates’</w:t>
      </w:r>
      <w:r w:rsidRPr="00A3201E">
        <w:rPr>
          <w:sz w:val="24"/>
          <w:szCs w:val="24"/>
        </w:rPr>
        <w:t xml:space="preserve"> advancement from admissions </w:t>
      </w:r>
      <w:r w:rsidRPr="00A3201E">
        <w:rPr>
          <w:b/>
          <w:sz w:val="24"/>
          <w:szCs w:val="24"/>
        </w:rPr>
        <w:t>through completion</w:t>
      </w:r>
      <w:r w:rsidRPr="00A3201E">
        <w:rPr>
          <w:sz w:val="24"/>
          <w:szCs w:val="24"/>
        </w:rPr>
        <w:t xml:space="preserve">.  </w:t>
      </w:r>
      <w:r w:rsidRPr="00A3201E">
        <w:rPr>
          <w:b/>
          <w:sz w:val="24"/>
          <w:szCs w:val="24"/>
        </w:rPr>
        <w:t>All</w:t>
      </w:r>
      <w:r w:rsidRPr="00A3201E">
        <w:rPr>
          <w:sz w:val="24"/>
          <w:szCs w:val="24"/>
        </w:rPr>
        <w:t xml:space="preserve"> candidates demonstrate the </w:t>
      </w:r>
      <w:r w:rsidRPr="00A3201E">
        <w:rPr>
          <w:b/>
          <w:sz w:val="24"/>
          <w:szCs w:val="24"/>
        </w:rPr>
        <w:t>ability to teach to college-and career-ready standards</w:t>
      </w:r>
      <w:r w:rsidRPr="00A3201E">
        <w:rPr>
          <w:sz w:val="24"/>
          <w:szCs w:val="24"/>
        </w:rPr>
        <w:t xml:space="preserve">.  Providers </w:t>
      </w:r>
      <w:r w:rsidRPr="00A3201E">
        <w:rPr>
          <w:b/>
          <w:sz w:val="24"/>
          <w:szCs w:val="24"/>
        </w:rPr>
        <w:t>present multiple forms of evidence</w:t>
      </w:r>
      <w:r w:rsidRPr="00A3201E">
        <w:rPr>
          <w:sz w:val="24"/>
          <w:szCs w:val="24"/>
        </w:rPr>
        <w:t xml:space="preserve"> to indicate candidates’ </w:t>
      </w:r>
      <w:r w:rsidRPr="00A3201E">
        <w:rPr>
          <w:b/>
          <w:sz w:val="24"/>
          <w:szCs w:val="24"/>
        </w:rPr>
        <w:t>developing content knowledge, pedagogical content knowledge, pedagogical skills, and the integration of technology</w:t>
      </w:r>
      <w:r w:rsidRPr="00A3201E">
        <w:rPr>
          <w:sz w:val="24"/>
          <w:szCs w:val="24"/>
        </w:rPr>
        <w:t xml:space="preserve"> in all of these domains. </w:t>
      </w:r>
    </w:p>
    <w:p w:rsidR="00A3201E" w:rsidRDefault="00A3201E" w:rsidP="00A3201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201E" w:rsidTr="00A3201E">
        <w:tc>
          <w:tcPr>
            <w:tcW w:w="4675" w:type="dxa"/>
          </w:tcPr>
          <w:p w:rsidR="00A3201E" w:rsidRPr="00A3201E" w:rsidRDefault="00A3201E" w:rsidP="00A32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Possible Evidence</w:t>
            </w:r>
          </w:p>
        </w:tc>
        <w:tc>
          <w:tcPr>
            <w:tcW w:w="4675" w:type="dxa"/>
          </w:tcPr>
          <w:p w:rsidR="00A3201E" w:rsidRPr="00A3201E" w:rsidRDefault="00A3201E" w:rsidP="00A32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Does the Educator Preparation Program Have Currently</w:t>
            </w:r>
          </w:p>
        </w:tc>
      </w:tr>
      <w:tr w:rsidR="00A3201E" w:rsidTr="00A3201E">
        <w:tc>
          <w:tcPr>
            <w:tcW w:w="4675" w:type="dxa"/>
          </w:tcPr>
          <w:p w:rsidR="00A3201E" w:rsidRPr="00A3201E" w:rsidRDefault="00A3201E" w:rsidP="00A320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Monitoring candidate progression:</w:t>
            </w:r>
          </w:p>
        </w:tc>
        <w:tc>
          <w:tcPr>
            <w:tcW w:w="4675" w:type="dxa"/>
          </w:tcPr>
          <w:p w:rsidR="00A3201E" w:rsidRDefault="00A3201E" w:rsidP="00A3201E">
            <w:pPr>
              <w:rPr>
                <w:sz w:val="24"/>
                <w:szCs w:val="24"/>
              </w:rPr>
            </w:pPr>
          </w:p>
        </w:tc>
      </w:tr>
      <w:tr w:rsidR="00A3201E" w:rsidTr="00A3201E">
        <w:tc>
          <w:tcPr>
            <w:tcW w:w="4675" w:type="dxa"/>
          </w:tcPr>
          <w:p w:rsidR="00A3201E" w:rsidRPr="00A3201E" w:rsidRDefault="00A3201E" w:rsidP="00A3201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Two or more measures from key decision points, including decision points on candidate:</w:t>
            </w:r>
          </w:p>
        </w:tc>
        <w:tc>
          <w:tcPr>
            <w:tcW w:w="4675" w:type="dxa"/>
          </w:tcPr>
          <w:p w:rsidR="00A3201E" w:rsidRDefault="00A3201E" w:rsidP="00A3201E">
            <w:pPr>
              <w:rPr>
                <w:sz w:val="24"/>
                <w:szCs w:val="24"/>
              </w:rPr>
            </w:pPr>
          </w:p>
        </w:tc>
      </w:tr>
      <w:tr w:rsidR="00A3201E" w:rsidTr="00A3201E">
        <w:tc>
          <w:tcPr>
            <w:tcW w:w="4675" w:type="dxa"/>
          </w:tcPr>
          <w:p w:rsidR="00A3201E" w:rsidRPr="00A3201E" w:rsidRDefault="00A3201E" w:rsidP="00A3201E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retention</w:t>
            </w:r>
          </w:p>
        </w:tc>
        <w:tc>
          <w:tcPr>
            <w:tcW w:w="4675" w:type="dxa"/>
          </w:tcPr>
          <w:p w:rsidR="00A3201E" w:rsidRDefault="00A3201E" w:rsidP="00A3201E">
            <w:pPr>
              <w:rPr>
                <w:sz w:val="24"/>
                <w:szCs w:val="24"/>
              </w:rPr>
            </w:pPr>
          </w:p>
        </w:tc>
      </w:tr>
      <w:tr w:rsidR="00A3201E" w:rsidTr="00A3201E">
        <w:tc>
          <w:tcPr>
            <w:tcW w:w="4675" w:type="dxa"/>
          </w:tcPr>
          <w:p w:rsidR="00A3201E" w:rsidRPr="00A3201E" w:rsidRDefault="00A3201E" w:rsidP="00A3201E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  <w:tc>
          <w:tcPr>
            <w:tcW w:w="4675" w:type="dxa"/>
          </w:tcPr>
          <w:p w:rsidR="00A3201E" w:rsidRDefault="00A3201E" w:rsidP="00A3201E">
            <w:pPr>
              <w:rPr>
                <w:sz w:val="24"/>
                <w:szCs w:val="24"/>
              </w:rPr>
            </w:pPr>
          </w:p>
        </w:tc>
      </w:tr>
      <w:tr w:rsidR="00A3201E" w:rsidTr="00A3201E">
        <w:tc>
          <w:tcPr>
            <w:tcW w:w="4675" w:type="dxa"/>
          </w:tcPr>
          <w:p w:rsidR="00A3201E" w:rsidRPr="00A3201E" w:rsidRDefault="00A3201E" w:rsidP="00A3201E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provider interventions</w:t>
            </w:r>
          </w:p>
        </w:tc>
        <w:tc>
          <w:tcPr>
            <w:tcW w:w="4675" w:type="dxa"/>
          </w:tcPr>
          <w:p w:rsidR="00A3201E" w:rsidRDefault="00A3201E" w:rsidP="00A3201E">
            <w:pPr>
              <w:rPr>
                <w:sz w:val="24"/>
                <w:szCs w:val="24"/>
              </w:rPr>
            </w:pPr>
          </w:p>
        </w:tc>
      </w:tr>
      <w:tr w:rsidR="00A3201E" w:rsidTr="00A3201E">
        <w:tc>
          <w:tcPr>
            <w:tcW w:w="4675" w:type="dxa"/>
          </w:tcPr>
          <w:p w:rsidR="00A3201E" w:rsidRPr="00A3201E" w:rsidRDefault="00A3201E" w:rsidP="00A3201E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provider explanations for actions taken</w:t>
            </w:r>
          </w:p>
        </w:tc>
        <w:tc>
          <w:tcPr>
            <w:tcW w:w="4675" w:type="dxa"/>
          </w:tcPr>
          <w:p w:rsidR="00A3201E" w:rsidRDefault="00A3201E" w:rsidP="00A3201E">
            <w:pPr>
              <w:rPr>
                <w:sz w:val="24"/>
                <w:szCs w:val="24"/>
              </w:rPr>
            </w:pPr>
          </w:p>
        </w:tc>
      </w:tr>
      <w:tr w:rsidR="00A3201E" w:rsidTr="00A3201E">
        <w:tc>
          <w:tcPr>
            <w:tcW w:w="4675" w:type="dxa"/>
          </w:tcPr>
          <w:p w:rsidR="00A3201E" w:rsidRPr="00E14521" w:rsidRDefault="00E14521" w:rsidP="00E1452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Measures on developing proficiencies in critical areas, such as candidates’:</w:t>
            </w:r>
          </w:p>
        </w:tc>
        <w:tc>
          <w:tcPr>
            <w:tcW w:w="4675" w:type="dxa"/>
          </w:tcPr>
          <w:p w:rsidR="00A3201E" w:rsidRDefault="00A3201E" w:rsidP="00A3201E">
            <w:pPr>
              <w:rPr>
                <w:sz w:val="24"/>
                <w:szCs w:val="24"/>
              </w:rPr>
            </w:pPr>
          </w:p>
        </w:tc>
      </w:tr>
      <w:tr w:rsidR="00E14521" w:rsidTr="00A3201E">
        <w:tc>
          <w:tcPr>
            <w:tcW w:w="4675" w:type="dxa"/>
          </w:tcPr>
          <w:p w:rsidR="00E14521" w:rsidRPr="00E14521" w:rsidRDefault="00E14521" w:rsidP="00E1452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teacher college- and career-ready standards</w:t>
            </w:r>
          </w:p>
        </w:tc>
        <w:tc>
          <w:tcPr>
            <w:tcW w:w="4675" w:type="dxa"/>
          </w:tcPr>
          <w:p w:rsidR="00E14521" w:rsidRDefault="00E14521" w:rsidP="00A3201E">
            <w:pPr>
              <w:rPr>
                <w:sz w:val="24"/>
                <w:szCs w:val="24"/>
              </w:rPr>
            </w:pPr>
          </w:p>
        </w:tc>
      </w:tr>
      <w:tr w:rsidR="00E14521" w:rsidTr="00A3201E">
        <w:tc>
          <w:tcPr>
            <w:tcW w:w="4675" w:type="dxa"/>
          </w:tcPr>
          <w:p w:rsidR="00E14521" w:rsidRPr="00E14521" w:rsidRDefault="00E14521" w:rsidP="00E1452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 knowledge</w:t>
            </w:r>
          </w:p>
        </w:tc>
        <w:tc>
          <w:tcPr>
            <w:tcW w:w="4675" w:type="dxa"/>
          </w:tcPr>
          <w:p w:rsidR="00E14521" w:rsidRDefault="00E14521" w:rsidP="00A3201E">
            <w:pPr>
              <w:rPr>
                <w:sz w:val="24"/>
                <w:szCs w:val="24"/>
              </w:rPr>
            </w:pPr>
          </w:p>
        </w:tc>
      </w:tr>
      <w:tr w:rsidR="00E14521" w:rsidTr="00A3201E">
        <w:tc>
          <w:tcPr>
            <w:tcW w:w="4675" w:type="dxa"/>
          </w:tcPr>
          <w:p w:rsidR="00E14521" w:rsidRPr="00E14521" w:rsidRDefault="00E14521" w:rsidP="00E1452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Pedagogical content knowledge</w:t>
            </w:r>
          </w:p>
        </w:tc>
        <w:tc>
          <w:tcPr>
            <w:tcW w:w="4675" w:type="dxa"/>
          </w:tcPr>
          <w:p w:rsidR="00E14521" w:rsidRDefault="00E14521" w:rsidP="00A3201E">
            <w:pPr>
              <w:rPr>
                <w:sz w:val="24"/>
                <w:szCs w:val="24"/>
              </w:rPr>
            </w:pPr>
          </w:p>
        </w:tc>
      </w:tr>
      <w:tr w:rsidR="00E14521" w:rsidTr="00A3201E">
        <w:tc>
          <w:tcPr>
            <w:tcW w:w="4675" w:type="dxa"/>
          </w:tcPr>
          <w:p w:rsidR="00E14521" w:rsidRPr="00E14521" w:rsidRDefault="00E14521" w:rsidP="00E1452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Pedagogical skills</w:t>
            </w:r>
          </w:p>
        </w:tc>
        <w:tc>
          <w:tcPr>
            <w:tcW w:w="4675" w:type="dxa"/>
          </w:tcPr>
          <w:p w:rsidR="00E14521" w:rsidRDefault="00E14521" w:rsidP="00A3201E">
            <w:pPr>
              <w:rPr>
                <w:sz w:val="24"/>
                <w:szCs w:val="24"/>
              </w:rPr>
            </w:pPr>
          </w:p>
        </w:tc>
      </w:tr>
      <w:tr w:rsidR="00E14521" w:rsidTr="00A3201E">
        <w:tc>
          <w:tcPr>
            <w:tcW w:w="4675" w:type="dxa"/>
          </w:tcPr>
          <w:p w:rsidR="00E14521" w:rsidRPr="00E14521" w:rsidRDefault="00E14521" w:rsidP="00E1452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Integration of technology with instruction</w:t>
            </w:r>
          </w:p>
        </w:tc>
        <w:tc>
          <w:tcPr>
            <w:tcW w:w="4675" w:type="dxa"/>
          </w:tcPr>
          <w:p w:rsidR="00E14521" w:rsidRDefault="00E14521" w:rsidP="00A3201E">
            <w:pPr>
              <w:rPr>
                <w:sz w:val="24"/>
                <w:szCs w:val="24"/>
              </w:rPr>
            </w:pPr>
          </w:p>
        </w:tc>
      </w:tr>
    </w:tbl>
    <w:p w:rsidR="00A3201E" w:rsidRDefault="00A3201E" w:rsidP="00A3201E">
      <w:pPr>
        <w:rPr>
          <w:sz w:val="24"/>
          <w:szCs w:val="24"/>
        </w:rPr>
      </w:pPr>
    </w:p>
    <w:p w:rsidR="00E14521" w:rsidRDefault="00E14521" w:rsidP="00A3201E">
      <w:pPr>
        <w:rPr>
          <w:sz w:val="24"/>
          <w:szCs w:val="24"/>
        </w:rPr>
      </w:pPr>
    </w:p>
    <w:p w:rsidR="00E14521" w:rsidRDefault="00E14521" w:rsidP="00A3201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Selection </w:t>
      </w:r>
      <w:proofErr w:type="gramStart"/>
      <w:r>
        <w:rPr>
          <w:b/>
          <w:sz w:val="24"/>
          <w:szCs w:val="24"/>
          <w:u w:val="single"/>
        </w:rPr>
        <w:t>At</w:t>
      </w:r>
      <w:proofErr w:type="gramEnd"/>
      <w:r>
        <w:rPr>
          <w:b/>
          <w:sz w:val="24"/>
          <w:szCs w:val="24"/>
          <w:u w:val="single"/>
        </w:rPr>
        <w:t xml:space="preserve"> Completion</w:t>
      </w:r>
    </w:p>
    <w:p w:rsidR="00E14521" w:rsidRDefault="00E14521" w:rsidP="00E1452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14521">
        <w:rPr>
          <w:sz w:val="24"/>
          <w:szCs w:val="24"/>
        </w:rPr>
        <w:t xml:space="preserve">Before the provider recommends any completing candidate for licensure or certification, it documents that the candidate has reached </w:t>
      </w:r>
      <w:r w:rsidRPr="00E14521">
        <w:rPr>
          <w:b/>
          <w:sz w:val="24"/>
          <w:szCs w:val="24"/>
        </w:rPr>
        <w:t>a high standard for content knowledg</w:t>
      </w:r>
      <w:r w:rsidRPr="00E14521">
        <w:rPr>
          <w:sz w:val="24"/>
          <w:szCs w:val="24"/>
        </w:rPr>
        <w:t xml:space="preserve">e in the fields where certification is sought and </w:t>
      </w:r>
      <w:r w:rsidRPr="00E14521">
        <w:rPr>
          <w:b/>
          <w:sz w:val="24"/>
          <w:szCs w:val="24"/>
        </w:rPr>
        <w:t>can teach effectively</w:t>
      </w:r>
      <w:r w:rsidRPr="00E14521">
        <w:rPr>
          <w:sz w:val="24"/>
          <w:szCs w:val="24"/>
        </w:rPr>
        <w:t xml:space="preserve"> with </w:t>
      </w:r>
      <w:r w:rsidRPr="00E14521">
        <w:rPr>
          <w:b/>
          <w:sz w:val="24"/>
          <w:szCs w:val="24"/>
        </w:rPr>
        <w:t>positive impacts on P-12 student learning</w:t>
      </w:r>
      <w:r w:rsidRPr="00E14521">
        <w:rPr>
          <w:sz w:val="24"/>
          <w:szCs w:val="24"/>
        </w:rPr>
        <w:t xml:space="preserve"> and development.</w:t>
      </w:r>
    </w:p>
    <w:p w:rsidR="00E14521" w:rsidRPr="00E14521" w:rsidRDefault="00E14521" w:rsidP="00E1452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4521" w:rsidTr="00E14521">
        <w:tc>
          <w:tcPr>
            <w:tcW w:w="4675" w:type="dxa"/>
          </w:tcPr>
          <w:p w:rsidR="00E14521" w:rsidRPr="00E14521" w:rsidRDefault="00E14521" w:rsidP="00E145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Possible Evidence</w:t>
            </w:r>
          </w:p>
        </w:tc>
        <w:tc>
          <w:tcPr>
            <w:tcW w:w="4675" w:type="dxa"/>
          </w:tcPr>
          <w:p w:rsidR="00E14521" w:rsidRPr="00E14521" w:rsidRDefault="00E14521" w:rsidP="00E145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Does the Educator Preparation Program Have Currently</w:t>
            </w:r>
          </w:p>
        </w:tc>
      </w:tr>
      <w:tr w:rsidR="00E14521" w:rsidTr="00E14521">
        <w:tc>
          <w:tcPr>
            <w:tcW w:w="4675" w:type="dxa"/>
          </w:tcPr>
          <w:p w:rsidR="00E14521" w:rsidRPr="00E14521" w:rsidRDefault="00E14521" w:rsidP="00E145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Exit Standards</w:t>
            </w:r>
          </w:p>
        </w:tc>
        <w:tc>
          <w:tcPr>
            <w:tcW w:w="4675" w:type="dxa"/>
          </w:tcPr>
          <w:p w:rsidR="00E14521" w:rsidRDefault="00E14521" w:rsidP="00E14521">
            <w:pPr>
              <w:rPr>
                <w:sz w:val="24"/>
                <w:szCs w:val="24"/>
              </w:rPr>
            </w:pPr>
          </w:p>
        </w:tc>
      </w:tr>
      <w:tr w:rsidR="00E14521" w:rsidTr="00E14521">
        <w:tc>
          <w:tcPr>
            <w:tcW w:w="4675" w:type="dxa"/>
          </w:tcPr>
          <w:p w:rsidR="00E14521" w:rsidRPr="00E14521" w:rsidRDefault="00E14521" w:rsidP="00E14521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Evidence used for part of the documentation for Standard 1 </w:t>
            </w:r>
            <w:r w:rsidR="0003280A">
              <w:rPr>
                <w:sz w:val="24"/>
                <w:szCs w:val="24"/>
              </w:rPr>
              <w:t>(1.1 on candidate competence and 1.3 on alignment with specialty area standards)</w:t>
            </w:r>
          </w:p>
        </w:tc>
        <w:tc>
          <w:tcPr>
            <w:tcW w:w="4675" w:type="dxa"/>
          </w:tcPr>
          <w:p w:rsidR="00E14521" w:rsidRDefault="00E14521" w:rsidP="00E14521">
            <w:pPr>
              <w:rPr>
                <w:sz w:val="24"/>
                <w:szCs w:val="24"/>
              </w:rPr>
            </w:pPr>
          </w:p>
        </w:tc>
      </w:tr>
      <w:tr w:rsidR="00E14521" w:rsidTr="00E14521">
        <w:tc>
          <w:tcPr>
            <w:tcW w:w="4675" w:type="dxa"/>
          </w:tcPr>
          <w:p w:rsidR="00E14521" w:rsidRPr="0003280A" w:rsidRDefault="0003280A" w:rsidP="0003280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Documentation of pre-service positive candidate impact on P-12 student learning and development, using:</w:t>
            </w:r>
          </w:p>
        </w:tc>
        <w:tc>
          <w:tcPr>
            <w:tcW w:w="4675" w:type="dxa"/>
          </w:tcPr>
          <w:p w:rsidR="00E14521" w:rsidRDefault="00E14521" w:rsidP="00E14521">
            <w:pPr>
              <w:rPr>
                <w:sz w:val="24"/>
                <w:szCs w:val="24"/>
              </w:rPr>
            </w:pPr>
          </w:p>
        </w:tc>
      </w:tr>
      <w:tr w:rsidR="00E14521" w:rsidTr="00E14521">
        <w:tc>
          <w:tcPr>
            <w:tcW w:w="4675" w:type="dxa"/>
          </w:tcPr>
          <w:p w:rsidR="00E14521" w:rsidRPr="0003280A" w:rsidRDefault="0003280A" w:rsidP="0003280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Methods courses</w:t>
            </w:r>
          </w:p>
        </w:tc>
        <w:tc>
          <w:tcPr>
            <w:tcW w:w="4675" w:type="dxa"/>
          </w:tcPr>
          <w:p w:rsidR="00E14521" w:rsidRDefault="00E14521" w:rsidP="00E14521">
            <w:pPr>
              <w:rPr>
                <w:sz w:val="24"/>
                <w:szCs w:val="24"/>
              </w:rPr>
            </w:pPr>
          </w:p>
        </w:tc>
      </w:tr>
      <w:tr w:rsidR="00E14521" w:rsidTr="00E14521">
        <w:tc>
          <w:tcPr>
            <w:tcW w:w="4675" w:type="dxa"/>
          </w:tcPr>
          <w:p w:rsidR="00E14521" w:rsidRPr="0003280A" w:rsidRDefault="0003280A" w:rsidP="0003280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experiences</w:t>
            </w:r>
          </w:p>
        </w:tc>
        <w:tc>
          <w:tcPr>
            <w:tcW w:w="4675" w:type="dxa"/>
          </w:tcPr>
          <w:p w:rsidR="00E14521" w:rsidRDefault="00E14521" w:rsidP="00E14521">
            <w:pPr>
              <w:rPr>
                <w:sz w:val="24"/>
                <w:szCs w:val="24"/>
              </w:rPr>
            </w:pPr>
          </w:p>
        </w:tc>
      </w:tr>
      <w:tr w:rsidR="00E14521" w:rsidTr="00E14521">
        <w:tc>
          <w:tcPr>
            <w:tcW w:w="4675" w:type="dxa"/>
          </w:tcPr>
          <w:p w:rsidR="00E14521" w:rsidRPr="0003280A" w:rsidRDefault="0003280A" w:rsidP="0003280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experiences</w:t>
            </w:r>
          </w:p>
        </w:tc>
        <w:tc>
          <w:tcPr>
            <w:tcW w:w="4675" w:type="dxa"/>
          </w:tcPr>
          <w:p w:rsidR="00E14521" w:rsidRDefault="00E14521" w:rsidP="00E14521">
            <w:pPr>
              <w:rPr>
                <w:sz w:val="24"/>
                <w:szCs w:val="24"/>
              </w:rPr>
            </w:pPr>
          </w:p>
        </w:tc>
      </w:tr>
      <w:tr w:rsidR="00E14521" w:rsidTr="00E14521">
        <w:tc>
          <w:tcPr>
            <w:tcW w:w="4675" w:type="dxa"/>
          </w:tcPr>
          <w:p w:rsidR="00E14521" w:rsidRPr="0003280A" w:rsidRDefault="0003280A" w:rsidP="0003280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Capstone assessments (lesson plans, teaching artifacts, examples of student work, observations and/or videos by trained reviewers, etc.</w:t>
            </w:r>
          </w:p>
        </w:tc>
        <w:tc>
          <w:tcPr>
            <w:tcW w:w="4675" w:type="dxa"/>
          </w:tcPr>
          <w:p w:rsidR="00E14521" w:rsidRDefault="00E14521" w:rsidP="00E14521">
            <w:pPr>
              <w:rPr>
                <w:sz w:val="24"/>
                <w:szCs w:val="24"/>
              </w:rPr>
            </w:pPr>
          </w:p>
        </w:tc>
      </w:tr>
    </w:tbl>
    <w:p w:rsidR="00E14521" w:rsidRDefault="00E14521" w:rsidP="00E14521">
      <w:pPr>
        <w:rPr>
          <w:sz w:val="24"/>
          <w:szCs w:val="24"/>
        </w:rPr>
      </w:pPr>
    </w:p>
    <w:p w:rsidR="0003280A" w:rsidRDefault="0003280A" w:rsidP="00E14521">
      <w:pPr>
        <w:rPr>
          <w:sz w:val="24"/>
          <w:szCs w:val="24"/>
        </w:rPr>
      </w:pPr>
    </w:p>
    <w:p w:rsidR="0003280A" w:rsidRPr="0003280A" w:rsidRDefault="0003280A" w:rsidP="0003280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3280A">
        <w:rPr>
          <w:b/>
          <w:sz w:val="24"/>
          <w:szCs w:val="24"/>
        </w:rPr>
        <w:t>Before</w:t>
      </w:r>
      <w:r w:rsidRPr="0003280A">
        <w:rPr>
          <w:sz w:val="24"/>
          <w:szCs w:val="24"/>
        </w:rPr>
        <w:t xml:space="preserve"> the provider </w:t>
      </w:r>
      <w:r w:rsidRPr="0003280A">
        <w:rPr>
          <w:b/>
          <w:sz w:val="24"/>
          <w:szCs w:val="24"/>
        </w:rPr>
        <w:t>recommends</w:t>
      </w:r>
      <w:r w:rsidRPr="0003280A">
        <w:rPr>
          <w:sz w:val="24"/>
          <w:szCs w:val="24"/>
        </w:rPr>
        <w:t xml:space="preserve"> any completing candidate for licensure or certification, it </w:t>
      </w:r>
      <w:r w:rsidRPr="0003280A">
        <w:rPr>
          <w:b/>
          <w:sz w:val="24"/>
          <w:szCs w:val="24"/>
        </w:rPr>
        <w:t>documents</w:t>
      </w:r>
      <w:r w:rsidRPr="0003280A">
        <w:rPr>
          <w:sz w:val="24"/>
          <w:szCs w:val="24"/>
        </w:rPr>
        <w:t xml:space="preserve"> that the candidate </w:t>
      </w:r>
      <w:r w:rsidRPr="0003280A">
        <w:rPr>
          <w:b/>
          <w:sz w:val="24"/>
          <w:szCs w:val="24"/>
        </w:rPr>
        <w:t>understands the expectations of the profession, including codes of ethics, professional standards of practice, and relevant laws and policies</w:t>
      </w:r>
      <w:r w:rsidRPr="0003280A">
        <w:rPr>
          <w:sz w:val="24"/>
          <w:szCs w:val="24"/>
        </w:rPr>
        <w:t xml:space="preserve">.  CAEP monitors the development of measures that assess candidates’ success and revises standards in light of new results. </w:t>
      </w:r>
    </w:p>
    <w:p w:rsidR="0003280A" w:rsidRDefault="0003280A" w:rsidP="0003280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280A" w:rsidTr="0003280A">
        <w:tc>
          <w:tcPr>
            <w:tcW w:w="4675" w:type="dxa"/>
          </w:tcPr>
          <w:p w:rsidR="0003280A" w:rsidRPr="0003280A" w:rsidRDefault="0003280A" w:rsidP="000328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Possible Evidence</w:t>
            </w:r>
          </w:p>
        </w:tc>
        <w:tc>
          <w:tcPr>
            <w:tcW w:w="4675" w:type="dxa"/>
          </w:tcPr>
          <w:p w:rsidR="0003280A" w:rsidRPr="0003280A" w:rsidRDefault="0003280A" w:rsidP="000328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Does the Educator Preparation Program Have Currently</w:t>
            </w:r>
          </w:p>
        </w:tc>
      </w:tr>
      <w:tr w:rsidR="0003280A" w:rsidTr="0003280A">
        <w:tc>
          <w:tcPr>
            <w:tcW w:w="4675" w:type="dxa"/>
          </w:tcPr>
          <w:p w:rsidR="0003280A" w:rsidRPr="0003280A" w:rsidRDefault="0003280A" w:rsidP="000328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Expectations of the Profession:</w:t>
            </w:r>
          </w:p>
        </w:tc>
        <w:tc>
          <w:tcPr>
            <w:tcW w:w="4675" w:type="dxa"/>
          </w:tcPr>
          <w:p w:rsidR="0003280A" w:rsidRDefault="0003280A" w:rsidP="0003280A">
            <w:pPr>
              <w:rPr>
                <w:sz w:val="24"/>
                <w:szCs w:val="24"/>
              </w:rPr>
            </w:pPr>
          </w:p>
        </w:tc>
      </w:tr>
      <w:tr w:rsidR="0003280A" w:rsidTr="0003280A">
        <w:tc>
          <w:tcPr>
            <w:tcW w:w="4675" w:type="dxa"/>
          </w:tcPr>
          <w:p w:rsidR="0003280A" w:rsidRPr="0003280A" w:rsidRDefault="00543021" w:rsidP="0003280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Provider measure of topic knowledge of codes of ethics, professional standards of practice and relevant laws and policies based on course material/assessments</w:t>
            </w:r>
          </w:p>
        </w:tc>
        <w:tc>
          <w:tcPr>
            <w:tcW w:w="4675" w:type="dxa"/>
          </w:tcPr>
          <w:p w:rsidR="0003280A" w:rsidRDefault="0003280A" w:rsidP="0003280A">
            <w:pPr>
              <w:rPr>
                <w:sz w:val="24"/>
                <w:szCs w:val="24"/>
              </w:rPr>
            </w:pPr>
          </w:p>
        </w:tc>
      </w:tr>
      <w:tr w:rsidR="0003280A" w:rsidTr="0003280A">
        <w:tc>
          <w:tcPr>
            <w:tcW w:w="4675" w:type="dxa"/>
          </w:tcPr>
          <w:p w:rsidR="0003280A" w:rsidRPr="00543021" w:rsidRDefault="00543021" w:rsidP="00543021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Results of national, state, or provider-created instruments to assess candidates’ understanding of special education laws (section 504 disability), code of ethics, professional standards, and similar content</w:t>
            </w:r>
          </w:p>
        </w:tc>
        <w:tc>
          <w:tcPr>
            <w:tcW w:w="4675" w:type="dxa"/>
          </w:tcPr>
          <w:p w:rsidR="0003280A" w:rsidRDefault="0003280A" w:rsidP="0003280A">
            <w:pPr>
              <w:rPr>
                <w:sz w:val="24"/>
                <w:szCs w:val="24"/>
              </w:rPr>
            </w:pPr>
          </w:p>
        </w:tc>
      </w:tr>
      <w:tr w:rsidR="0003280A" w:rsidTr="0003280A">
        <w:tc>
          <w:tcPr>
            <w:tcW w:w="4675" w:type="dxa"/>
          </w:tcPr>
          <w:p w:rsidR="0003280A" w:rsidRPr="00543021" w:rsidRDefault="00543021" w:rsidP="00543021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Evidence of specialized training (e.g., bullying, state law, etc.)</w:t>
            </w:r>
          </w:p>
        </w:tc>
        <w:tc>
          <w:tcPr>
            <w:tcW w:w="4675" w:type="dxa"/>
          </w:tcPr>
          <w:p w:rsidR="0003280A" w:rsidRDefault="0003280A" w:rsidP="0003280A">
            <w:pPr>
              <w:rPr>
                <w:sz w:val="24"/>
                <w:szCs w:val="24"/>
              </w:rPr>
            </w:pPr>
          </w:p>
        </w:tc>
      </w:tr>
    </w:tbl>
    <w:p w:rsidR="0003280A" w:rsidRPr="0003280A" w:rsidRDefault="0003280A" w:rsidP="0003280A">
      <w:pPr>
        <w:rPr>
          <w:sz w:val="24"/>
          <w:szCs w:val="24"/>
        </w:rPr>
      </w:pPr>
      <w:bookmarkStart w:id="0" w:name="_GoBack"/>
      <w:bookmarkEnd w:id="0"/>
    </w:p>
    <w:sectPr w:rsidR="0003280A" w:rsidRPr="00032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A458F"/>
    <w:multiLevelType w:val="multilevel"/>
    <w:tmpl w:val="B9047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3B40"/>
    <w:multiLevelType w:val="multilevel"/>
    <w:tmpl w:val="571A0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3581CD9"/>
    <w:multiLevelType w:val="hybridMultilevel"/>
    <w:tmpl w:val="0862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0E73"/>
    <w:multiLevelType w:val="hybridMultilevel"/>
    <w:tmpl w:val="EA52D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33EFB"/>
    <w:multiLevelType w:val="hybridMultilevel"/>
    <w:tmpl w:val="E10C2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EA3DAF"/>
    <w:multiLevelType w:val="hybridMultilevel"/>
    <w:tmpl w:val="5D88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B0465"/>
    <w:multiLevelType w:val="multilevel"/>
    <w:tmpl w:val="DC46F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B19C4"/>
    <w:multiLevelType w:val="hybridMultilevel"/>
    <w:tmpl w:val="1C960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167CF7"/>
    <w:multiLevelType w:val="hybridMultilevel"/>
    <w:tmpl w:val="DC46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37814"/>
    <w:multiLevelType w:val="multilevel"/>
    <w:tmpl w:val="DC46F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C7CA8"/>
    <w:multiLevelType w:val="multilevel"/>
    <w:tmpl w:val="B9047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3613A"/>
    <w:multiLevelType w:val="hybridMultilevel"/>
    <w:tmpl w:val="E87C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E0DE9"/>
    <w:multiLevelType w:val="hybridMultilevel"/>
    <w:tmpl w:val="B9047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64297"/>
    <w:multiLevelType w:val="hybridMultilevel"/>
    <w:tmpl w:val="C34A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B488C"/>
    <w:multiLevelType w:val="hybridMultilevel"/>
    <w:tmpl w:val="CA6AB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25285E"/>
    <w:multiLevelType w:val="multilevel"/>
    <w:tmpl w:val="DC46F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65D8D"/>
    <w:multiLevelType w:val="hybridMultilevel"/>
    <w:tmpl w:val="23D87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97D86"/>
    <w:multiLevelType w:val="hybridMultilevel"/>
    <w:tmpl w:val="24786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5"/>
  </w:num>
  <w:num w:numId="12">
    <w:abstractNumId w:val="13"/>
  </w:num>
  <w:num w:numId="13">
    <w:abstractNumId w:val="11"/>
  </w:num>
  <w:num w:numId="14">
    <w:abstractNumId w:val="14"/>
  </w:num>
  <w:num w:numId="15">
    <w:abstractNumId w:val="2"/>
  </w:num>
  <w:num w:numId="16">
    <w:abstractNumId w:val="16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F6"/>
    <w:rsid w:val="0003280A"/>
    <w:rsid w:val="00543021"/>
    <w:rsid w:val="00917FE2"/>
    <w:rsid w:val="009724BF"/>
    <w:rsid w:val="00A3201E"/>
    <w:rsid w:val="00A37C69"/>
    <w:rsid w:val="00AA21F6"/>
    <w:rsid w:val="00E14521"/>
    <w:rsid w:val="00F251AE"/>
    <w:rsid w:val="00F7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5517F-06F9-4F7C-91B9-5DD38133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1F6"/>
    <w:pPr>
      <w:ind w:left="720"/>
      <w:contextualSpacing/>
    </w:pPr>
  </w:style>
  <w:style w:type="paragraph" w:styleId="NoSpacing">
    <w:name w:val="No Spacing"/>
    <w:uiPriority w:val="1"/>
    <w:qFormat/>
    <w:rsid w:val="00A37C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Karen</dc:creator>
  <cp:keywords/>
  <dc:description/>
  <cp:lastModifiedBy>Robertson, Karen</cp:lastModifiedBy>
  <cp:revision>1</cp:revision>
  <dcterms:created xsi:type="dcterms:W3CDTF">2016-05-03T20:04:00Z</dcterms:created>
  <dcterms:modified xsi:type="dcterms:W3CDTF">2016-05-03T21:30:00Z</dcterms:modified>
</cp:coreProperties>
</file>